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62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662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662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fldChar w:fldCharType="begin"/>
      </w:r>
      <w:r>
        <w:rPr>
          <w:b/>
          <w:sz w:val="28"/>
          <w:szCs w:val="28"/>
        </w:rPr>
        <w:instrText xml:space="preserve"> SHAPE  \* MERGEFORMAT </w:instrText>
      </w:r>
      <w:r>
        <w:rPr>
          <w:b/>
          <w:sz w:val="28"/>
          <w:szCs w:val="28"/>
        </w:rPr>
        <w:fldChar w:fldCharType="separate"/>
      </w:r>
      <w:r>
        <w:rPr>
          <w:b/>
          <w:sz w:val="28"/>
          <w:szCs w:val="28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2343150" cy="838200"/>
                <wp:effectExtent l="0" t="0" r="0" b="0"/>
                <wp:docPr id="1" name="_x0000_s1054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11"/>
                        <a:stretch/>
                      </pic:blipFill>
                      <pic:spPr bwMode="auto">
                        <a:xfrm>
                          <a:off x="0" y="0"/>
                          <a:ext cx="2343150" cy="838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184.50pt;height:66.00pt;mso-wrap-distance-left:0.00pt;mso-wrap-distance-top:0.00pt;mso-wrap-distance-right:0.00pt;mso-wrap-distance-bottom:0.00pt;" stroked="f">
                <v:path textboxrect="0,0,0,0"/>
                <v:imagedata r:id="rId11" o:title=""/>
              </v:shape>
            </w:pict>
          </mc:Fallback>
        </mc:AlternateContent>
      </w:r>
      <w:r>
        <w:rPr>
          <w:b/>
          <w:sz w:val="28"/>
          <w:szCs w:val="28"/>
        </w:rPr>
        <w:fldChar w:fldCharType="end"/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66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662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Программа семинара для кадастровых инженеров</w:t>
      </w:r>
      <w:r>
        <w:rPr>
          <w:b/>
          <w:sz w:val="32"/>
          <w:szCs w:val="32"/>
        </w:rPr>
      </w:r>
    </w:p>
    <w:p>
      <w:pPr>
        <w:pStyle w:val="662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662"/>
        <w:jc w:val="both"/>
        <w:widowControl w:val="off"/>
        <w:rPr>
          <w:sz w:val="28"/>
          <w:szCs w:val="28"/>
        </w:rPr>
      </w:pPr>
      <w:r>
        <w:rPr>
          <w:b/>
          <w:sz w:val="28"/>
          <w:szCs w:val="28"/>
        </w:rPr>
        <w:t xml:space="preserve">Тема:</w:t>
      </w:r>
      <w:r>
        <w:rPr>
          <w:sz w:val="28"/>
          <w:szCs w:val="28"/>
        </w:rPr>
        <w:t xml:space="preserve"> «Актуальные вопросы по осуществлению государственного кадастрового учета и (или) государственной регистрации прав. Разъяснения действующего законодательства и практика применения»</w:t>
      </w:r>
      <w:r>
        <w:rPr>
          <w:sz w:val="28"/>
          <w:szCs w:val="28"/>
        </w:rPr>
      </w:r>
    </w:p>
    <w:p>
      <w:pPr>
        <w:pStyle w:val="662"/>
        <w:jc w:val="both"/>
        <w:widowControl w:val="off"/>
        <w:rPr>
          <w:bCs/>
          <w:caps/>
          <w:sz w:val="28"/>
          <w:szCs w:val="28"/>
        </w:rPr>
      </w:pPr>
      <w:r>
        <w:rPr>
          <w:bCs/>
          <w:caps/>
          <w:sz w:val="28"/>
          <w:szCs w:val="28"/>
        </w:rPr>
      </w:r>
      <w:r>
        <w:rPr>
          <w:bCs/>
          <w:caps/>
          <w:sz w:val="28"/>
          <w:szCs w:val="28"/>
        </w:rPr>
      </w:r>
    </w:p>
    <w:p>
      <w:pPr>
        <w:pStyle w:val="662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Организаторы:</w:t>
      </w:r>
      <w:r>
        <w:rPr>
          <w:sz w:val="28"/>
          <w:szCs w:val="28"/>
        </w:rPr>
        <w:t xml:space="preserve"> Управление </w:t>
      </w:r>
      <w:r>
        <w:rPr>
          <w:sz w:val="28"/>
          <w:szCs w:val="28"/>
        </w:rPr>
        <w:t xml:space="preserve">Росреестра по Амурской области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62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662"/>
        <w:rPr>
          <w:color w:val="000000"/>
          <w:sz w:val="28"/>
          <w:szCs w:val="28"/>
        </w:rPr>
      </w:pPr>
      <w:r>
        <w:rPr>
          <w:b/>
          <w:sz w:val="28"/>
          <w:szCs w:val="28"/>
        </w:rPr>
        <w:t xml:space="preserve">Дата проведения: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2</w:t>
      </w:r>
      <w:r>
        <w:rPr>
          <w:sz w:val="28"/>
          <w:szCs w:val="28"/>
        </w:rPr>
        <w:t xml:space="preserve">7 марта 20</w:t>
      </w:r>
      <w:r>
        <w:rPr>
          <w:sz w:val="28"/>
          <w:szCs w:val="28"/>
        </w:rPr>
        <w:t xml:space="preserve">25</w:t>
      </w:r>
      <w:r>
        <w:rPr>
          <w:sz w:val="28"/>
          <w:szCs w:val="28"/>
        </w:rPr>
        <w:t xml:space="preserve"> года</w:t>
      </w:r>
      <w:r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pStyle w:val="662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662"/>
        <w:jc w:val="both"/>
        <w:rPr>
          <w:sz w:val="28"/>
          <w:szCs w:val="28"/>
          <w:highlight w:val="none"/>
        </w:rPr>
      </w:pPr>
      <w:r>
        <w:rPr>
          <w:b/>
          <w:sz w:val="28"/>
          <w:szCs w:val="28"/>
        </w:rPr>
        <w:t xml:space="preserve">Место проведения: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г. Благовещенск, ул. Забурхановская, 100, 2 этаж, актовый зал</w:t>
      </w:r>
      <w:r>
        <w:rPr>
          <w:sz w:val="28"/>
          <w:szCs w:val="28"/>
        </w:rPr>
      </w:r>
      <w:r>
        <w:rPr>
          <w:sz w:val="28"/>
          <w:szCs w:val="28"/>
          <w:highlight w:val="none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b/>
          <w:bCs/>
          <w:sz w:val="28"/>
          <w:szCs w:val="28"/>
          <w:highlight w:val="none"/>
        </w:rPr>
        <w:t xml:space="preserve">Форма проведения: </w:t>
      </w:r>
      <w:r>
        <w:rPr>
          <w:sz w:val="28"/>
          <w:szCs w:val="28"/>
          <w:highlight w:val="none"/>
        </w:rPr>
        <w:t xml:space="preserve">видеоконференция, очная.</w:t>
      </w:r>
      <w:r>
        <w:rPr>
          <w:sz w:val="28"/>
          <w:szCs w:val="28"/>
          <w:highlight w:val="none"/>
        </w:rPr>
      </w:r>
    </w:p>
    <w:p>
      <w:pPr>
        <w:pStyle w:val="662"/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62"/>
        <w:rPr>
          <w:sz w:val="28"/>
          <w:szCs w:val="28"/>
          <w:highlight w:val="yellow"/>
        </w:rPr>
      </w:pPr>
      <w:r>
        <w:rPr>
          <w:b/>
          <w:sz w:val="28"/>
          <w:szCs w:val="28"/>
        </w:rPr>
        <w:t xml:space="preserve">Ссылка для подключен</w:t>
      </w:r>
      <w:r>
        <w:rPr>
          <w:b/>
          <w:sz w:val="28"/>
          <w:szCs w:val="28"/>
          <w:highlight w:val="white"/>
        </w:rPr>
        <w:t xml:space="preserve">ия</w:t>
      </w:r>
      <w:r>
        <w:rPr>
          <w:b/>
          <w:sz w:val="28"/>
          <w:szCs w:val="28"/>
          <w:highlight w:val="white"/>
        </w:rPr>
        <w:t xml:space="preserve">:</w:t>
      </w:r>
      <w:r>
        <w:rPr>
          <w:sz w:val="28"/>
          <w:szCs w:val="28"/>
          <w:highlight w:val="whit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t xml:space="preserve">h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  <w:t xml:space="preserve">ttps://telemost.yandex.ru/j/65061607010518</w:t>
      </w:r>
      <w:r>
        <w:rPr>
          <w:sz w:val="28"/>
          <w:szCs w:val="28"/>
          <w:highlight w:val="yellow"/>
        </w:rPr>
      </w:r>
      <w:r>
        <w:rPr>
          <w:sz w:val="28"/>
          <w:szCs w:val="28"/>
          <w:highlight w:val="yellow"/>
        </w:rPr>
      </w:r>
    </w:p>
    <w:p>
      <w:pPr>
        <w:pStyle w:val="662"/>
        <w:rPr>
          <w:strike/>
          <w:color w:val="000000"/>
          <w:sz w:val="28"/>
          <w:szCs w:val="28"/>
        </w:rPr>
      </w:pPr>
      <w:r>
        <w:rPr>
          <w:strike/>
          <w:color w:val="000000"/>
          <w:sz w:val="28"/>
          <w:szCs w:val="28"/>
        </w:rPr>
      </w:r>
      <w:r>
        <w:rPr>
          <w:strike/>
          <w:color w:val="000000"/>
          <w:sz w:val="28"/>
          <w:szCs w:val="28"/>
        </w:rPr>
      </w:r>
    </w:p>
    <w:p>
      <w:pPr>
        <w:pStyle w:val="662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Начало </w:t>
      </w:r>
      <w:r>
        <w:rPr>
          <w:b/>
          <w:sz w:val="28"/>
          <w:szCs w:val="28"/>
        </w:rPr>
        <w:t xml:space="preserve">семинара</w:t>
      </w:r>
      <w:r>
        <w:rPr>
          <w:b/>
          <w:sz w:val="28"/>
          <w:szCs w:val="28"/>
        </w:rPr>
        <w:t xml:space="preserve">: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1</w:t>
      </w:r>
      <w:r>
        <w:rPr>
          <w:sz w:val="28"/>
          <w:szCs w:val="28"/>
        </w:rPr>
        <w:t xml:space="preserve">0</w:t>
      </w:r>
      <w:r>
        <w:rPr>
          <w:sz w:val="28"/>
          <w:szCs w:val="28"/>
        </w:rPr>
        <w:t xml:space="preserve">.00 часов (время местное)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62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tbl>
      <w:tblPr>
        <w:tblW w:w="10375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1E0" w:firstRow="1" w:lastRow="1" w:firstColumn="1" w:lastColumn="1" w:noHBand="0" w:noVBand="0"/>
      </w:tblPr>
      <w:tblGrid>
        <w:gridCol w:w="675"/>
        <w:gridCol w:w="5103"/>
        <w:gridCol w:w="459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662"/>
              <w:jc w:val="center"/>
              <w:tabs>
                <w:tab w:val="left" w:pos="360" w:leader="none"/>
              </w:tabs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№ п/п</w:t>
            </w:r>
            <w:r>
              <w:rPr>
                <w:sz w:val="28"/>
                <w:szCs w:val="28"/>
                <w:lang w:eastAsia="en-US"/>
              </w:rPr>
            </w:r>
            <w:r>
              <w:rPr>
                <w:sz w:val="28"/>
                <w:szCs w:val="28"/>
                <w:lang w:eastAsia="en-US"/>
              </w:rPr>
            </w:r>
          </w:p>
        </w:tc>
        <w:tc>
          <w:tcPr>
            <w:tcW w:w="5103" w:type="dxa"/>
            <w:vAlign w:val="top"/>
            <w:textDirection w:val="lrTb"/>
            <w:noWrap w:val="false"/>
          </w:tcPr>
          <w:p>
            <w:pPr>
              <w:pStyle w:val="662"/>
              <w:jc w:val="center"/>
              <w:tabs>
                <w:tab w:val="left" w:pos="360" w:leader="none"/>
              </w:tabs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Тема выступления</w:t>
            </w:r>
            <w:r>
              <w:rPr>
                <w:sz w:val="28"/>
                <w:szCs w:val="28"/>
                <w:lang w:eastAsia="en-US"/>
              </w:rPr>
            </w:r>
            <w:r>
              <w:rPr>
                <w:sz w:val="28"/>
                <w:szCs w:val="28"/>
                <w:lang w:eastAsia="en-US"/>
              </w:rPr>
            </w:r>
          </w:p>
        </w:tc>
        <w:tc>
          <w:tcPr>
            <w:tcW w:w="4597" w:type="dxa"/>
            <w:vAlign w:val="top"/>
            <w:textDirection w:val="lrTb"/>
            <w:noWrap w:val="false"/>
          </w:tcPr>
          <w:p>
            <w:pPr>
              <w:pStyle w:val="662"/>
              <w:jc w:val="center"/>
              <w:tabs>
                <w:tab w:val="left" w:pos="360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Ответственные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от </w:t>
            </w:r>
            <w:r>
              <w:rPr>
                <w:sz w:val="28"/>
                <w:szCs w:val="28"/>
              </w:rPr>
              <w:t xml:space="preserve">Управления/Филиала 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662"/>
              <w:jc w:val="center"/>
              <w:tabs>
                <w:tab w:val="left" w:pos="360" w:leader="none"/>
              </w:tabs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(ФИО, должность)</w:t>
            </w:r>
            <w:r>
              <w:rPr>
                <w:sz w:val="28"/>
                <w:szCs w:val="28"/>
                <w:lang w:eastAsia="en-US"/>
              </w:rPr>
            </w:r>
            <w:r>
              <w:rPr>
                <w:sz w:val="28"/>
                <w:szCs w:val="28"/>
                <w:lang w:eastAsia="en-US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662"/>
              <w:jc w:val="center"/>
              <w:tabs>
                <w:tab w:val="left" w:pos="360" w:leader="none"/>
              </w:tabs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1</w:t>
            </w:r>
            <w:r>
              <w:rPr>
                <w:sz w:val="28"/>
                <w:szCs w:val="28"/>
                <w:lang w:eastAsia="en-US"/>
              </w:rPr>
            </w:r>
            <w:r>
              <w:rPr>
                <w:sz w:val="28"/>
                <w:szCs w:val="28"/>
                <w:lang w:eastAsia="en-US"/>
              </w:rPr>
            </w:r>
          </w:p>
        </w:tc>
        <w:tc>
          <w:tcPr>
            <w:tcW w:w="5103" w:type="dxa"/>
            <w:vAlign w:val="top"/>
            <w:textDirection w:val="lrTb"/>
            <w:noWrap w:val="false"/>
          </w:tcPr>
          <w:p>
            <w:pPr>
              <w:pStyle w:val="662"/>
              <w:tabs>
                <w:tab w:val="left" w:pos="360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Вступительное слово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662"/>
              <w:tabs>
                <w:tab w:val="left" w:pos="360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662"/>
              <w:tabs>
                <w:tab w:val="left" w:pos="360" w:leader="none"/>
              </w:tabs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</w:r>
            <w:r>
              <w:rPr>
                <w:bCs/>
                <w:sz w:val="28"/>
                <w:szCs w:val="28"/>
                <w:lang w:eastAsia="en-US"/>
              </w:rPr>
            </w:r>
          </w:p>
          <w:p>
            <w:pPr>
              <w:pStyle w:val="662"/>
              <w:tabs>
                <w:tab w:val="left" w:pos="360" w:leader="none"/>
              </w:tabs>
              <w:rPr>
                <w:i/>
                <w:sz w:val="28"/>
                <w:szCs w:val="28"/>
                <w:lang w:eastAsia="en-US"/>
              </w:rPr>
            </w:pPr>
            <w:r>
              <w:rPr>
                <w:i/>
                <w:sz w:val="28"/>
                <w:szCs w:val="28"/>
                <w:lang w:eastAsia="en-US"/>
              </w:rPr>
            </w:r>
            <w:r>
              <w:rPr>
                <w:i/>
                <w:sz w:val="28"/>
                <w:szCs w:val="28"/>
                <w:lang w:eastAsia="en-US"/>
              </w:rPr>
            </w:r>
          </w:p>
        </w:tc>
        <w:tc>
          <w:tcPr>
            <w:tcW w:w="4597" w:type="dxa"/>
            <w:vAlign w:val="top"/>
            <w:textDirection w:val="lrTb"/>
            <w:noWrap w:val="false"/>
          </w:tcPr>
          <w:p>
            <w:pPr>
              <w:pStyle w:val="662"/>
              <w:tabs>
                <w:tab w:val="left" w:pos="360" w:leader="none"/>
              </w:tabs>
            </w:pPr>
            <w:r>
              <w:rPr>
                <w:b/>
                <w:sz w:val="28"/>
                <w:szCs w:val="28"/>
              </w:rPr>
              <w:t xml:space="preserve">Чеботова Олеся Валерьевна</w:t>
            </w:r>
            <w:r>
              <w:rPr>
                <w:sz w:val="28"/>
                <w:szCs w:val="28"/>
              </w:rPr>
              <w:t xml:space="preserve"> – </w:t>
            </w:r>
            <w:r/>
          </w:p>
          <w:p>
            <w:pPr>
              <w:pStyle w:val="662"/>
              <w:tabs>
                <w:tab w:val="left" w:pos="360" w:leader="none"/>
              </w:tabs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Заместитель руководителя</w:t>
            </w:r>
            <w:r>
              <w:rPr>
                <w:sz w:val="28"/>
                <w:szCs w:val="28"/>
              </w:rPr>
              <w:t xml:space="preserve"> Управления Росреестра по Амурской области</w:t>
            </w:r>
            <w:r>
              <w:rPr>
                <w:sz w:val="28"/>
                <w:szCs w:val="28"/>
                <w:lang w:eastAsia="en-US"/>
              </w:rPr>
            </w:r>
            <w:r>
              <w:rPr>
                <w:sz w:val="28"/>
                <w:szCs w:val="28"/>
                <w:lang w:eastAsia="en-US"/>
              </w:rPr>
            </w:r>
          </w:p>
        </w:tc>
      </w:tr>
      <w:tr>
        <w:tblPrEx/>
        <w:trPr/>
        <w:tc>
          <w:tcPr>
            <w:tcW w:w="675" w:type="dxa"/>
            <w:vAlign w:val="top"/>
            <w:vMerge w:val="restart"/>
            <w:textDirection w:val="lrTb"/>
            <w:noWrap w:val="false"/>
          </w:tcPr>
          <w:p>
            <w:pPr>
              <w:pStyle w:val="662"/>
              <w:jc w:val="center"/>
              <w:tabs>
                <w:tab w:val="left" w:pos="360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</w:t>
            </w:r>
            <w:r>
              <w:rPr>
                <w:sz w:val="28"/>
                <w:szCs w:val="28"/>
              </w:rPr>
            </w:r>
          </w:p>
        </w:tc>
        <w:tc>
          <w:tcPr>
            <w:tcW w:w="5103" w:type="dxa"/>
            <w:vAlign w:val="top"/>
            <w:vMerge w:val="restart"/>
            <w:textDirection w:val="lrTb"/>
            <w:noWrap w:val="false"/>
          </w:tcPr>
          <w:p>
            <w:pPr>
              <w:pStyle w:val="694"/>
              <w:ind w:left="0"/>
              <w:jc w:val="both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Обзор изменений в законодательстве. Применение платформы НСПД при проведении кадастровых работ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4597" w:type="dxa"/>
            <w:vAlign w:val="top"/>
            <w:vMerge w:val="restart"/>
            <w:textDirection w:val="lrTb"/>
            <w:noWrap w:val="false"/>
          </w:tcPr>
          <w:p>
            <w:pPr>
              <w:pStyle w:val="662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Удовенко Татьяна Александровна</w:t>
            </w:r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–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заместитель начальника </w:t>
            </w:r>
            <w:r>
              <w:rPr>
                <w:sz w:val="28"/>
                <w:szCs w:val="28"/>
              </w:rPr>
              <w:t xml:space="preserve">отдела государственной регистрации недвижимости Управления Росреестра по Амурской области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662"/>
              <w:jc w:val="center"/>
              <w:tabs>
                <w:tab w:val="left" w:pos="360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</w:t>
            </w:r>
            <w:r>
              <w:rPr>
                <w:sz w:val="28"/>
                <w:szCs w:val="28"/>
              </w:rPr>
            </w:r>
          </w:p>
        </w:tc>
        <w:tc>
          <w:tcPr>
            <w:tcW w:w="5103" w:type="dxa"/>
            <w:vAlign w:val="top"/>
            <w:textDirection w:val="lrTb"/>
            <w:noWrap w:val="false"/>
          </w:tcPr>
          <w:p>
            <w:pPr>
              <w:pStyle w:val="66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Внесение в Единый государственный </w:t>
            </w:r>
            <w:r>
              <w:rPr>
                <w:sz w:val="28"/>
                <w:szCs w:val="28"/>
              </w:rPr>
            </w:r>
          </w:p>
          <w:p>
            <w:pPr>
              <w:pStyle w:val="66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реестр недвижимости </w:t>
            </w:r>
            <w:r>
              <w:rPr>
                <w:sz w:val="28"/>
                <w:szCs w:val="28"/>
              </w:rPr>
              <w:t xml:space="preserve">сведений о местоположении границ объектов </w:t>
            </w:r>
            <w:r>
              <w:rPr>
                <w:sz w:val="28"/>
                <w:szCs w:val="28"/>
              </w:rPr>
            </w:r>
          </w:p>
          <w:p>
            <w:pPr>
              <w:pStyle w:val="692"/>
              <w:jc w:val="both"/>
              <w:spacing w:before="0" w:after="0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 xml:space="preserve">реестра границ</w:t>
            </w:r>
            <w:r>
              <w:rPr>
                <w:rFonts w:ascii="Times New Roman" w:hAnsi="Times New Roman"/>
                <w:b w:val="0"/>
                <w:sz w:val="28"/>
                <w:szCs w:val="28"/>
              </w:rPr>
            </w:r>
            <w:r>
              <w:rPr>
                <w:rFonts w:ascii="Times New Roman" w:hAnsi="Times New Roman"/>
                <w:b w:val="0"/>
                <w:sz w:val="28"/>
                <w:szCs w:val="28"/>
              </w:rPr>
            </w:r>
          </w:p>
        </w:tc>
        <w:tc>
          <w:tcPr>
            <w:tcW w:w="4597" w:type="dxa"/>
            <w:vAlign w:val="top"/>
            <w:textDirection w:val="lrTb"/>
            <w:noWrap w:val="false"/>
          </w:tcPr>
          <w:p>
            <w:pPr>
              <w:pStyle w:val="662"/>
              <w:rPr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 xml:space="preserve">Жигалина Марина</w:t>
            </w:r>
            <w:r>
              <w:rPr>
                <w:b/>
                <w:color w:val="000000"/>
                <w:sz w:val="28"/>
                <w:szCs w:val="28"/>
              </w:rPr>
              <w:t xml:space="preserve"> Валерьевна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 xml:space="preserve">– </w:t>
            </w:r>
            <w:r>
              <w:rPr>
                <w:sz w:val="28"/>
                <w:szCs w:val="28"/>
              </w:rPr>
              <w:t xml:space="preserve">заместитель директора-главный технолог филиала публично-правовой компании «Роскадастр» по Амурской области</w:t>
            </w:r>
            <w:r>
              <w:rPr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662"/>
              <w:jc w:val="center"/>
              <w:tabs>
                <w:tab w:val="left" w:pos="360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</w:t>
            </w:r>
            <w:r>
              <w:rPr>
                <w:sz w:val="28"/>
                <w:szCs w:val="28"/>
              </w:rPr>
            </w:r>
          </w:p>
        </w:tc>
        <w:tc>
          <w:tcPr>
            <w:tcW w:w="5103" w:type="dxa"/>
            <w:vAlign w:val="top"/>
            <w:textDirection w:val="lrTb"/>
            <w:noWrap w:val="false"/>
          </w:tcPr>
          <w:p>
            <w:pPr>
              <w:pStyle w:val="68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Вопрос-ответ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4597" w:type="dxa"/>
            <w:vAlign w:val="top"/>
            <w:textDirection w:val="lrTb"/>
            <w:noWrap w:val="false"/>
          </w:tcPr>
          <w:p>
            <w:pPr>
              <w:pStyle w:val="66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Участники семинара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66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pStyle w:val="662"/>
        <w:rPr>
          <w:sz w:val="25"/>
          <w:szCs w:val="25"/>
        </w:rPr>
      </w:pPr>
      <w:r>
        <w:rPr>
          <w:sz w:val="25"/>
          <w:szCs w:val="25"/>
        </w:rPr>
      </w:r>
      <w:r>
        <w:rPr>
          <w:sz w:val="25"/>
          <w:szCs w:val="25"/>
        </w:rPr>
      </w:r>
    </w:p>
    <w:sectPr>
      <w:headerReference w:type="default" r:id="rId9"/>
      <w:headerReference w:type="even" r:id="rId10"/>
      <w:footnotePr/>
      <w:endnotePr/>
      <w:type w:val="nextPage"/>
      <w:pgSz w:w="11906" w:h="16838" w:orient="portrait"/>
      <w:pgMar w:top="142" w:right="680" w:bottom="142" w:left="1080" w:header="567" w:footer="567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10000000000000000"/>
  </w:font>
  <w:font w:name="Symbol">
    <w:panose1 w:val="05010000000000000000"/>
  </w:font>
  <w:font w:name="Times New Roman">
    <w:panose1 w:val="02020603050405020304"/>
  </w:font>
  <w:font w:name="Calibri Light">
    <w:panose1 w:val="020F0502020204030204"/>
  </w:font>
  <w:font w:name="Verdana">
    <w:panose1 w:val="020B0604030504040204"/>
  </w:font>
  <w:font w:name="Calibri">
    <w:panose1 w:val="020F0502020204030204"/>
  </w:font>
  <w:font w:name="Tahoma">
    <w:panose1 w:val="020B0604030504040204"/>
  </w:font>
  <w:font w:name="Courier New">
    <w:panose1 w:val="020703090202050204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69"/>
      <w:rPr>
        <w:rStyle w:val="670"/>
      </w:rPr>
      <w:framePr w:wrap="around" w:vAnchor="text" w:hAnchor="margin" w:xAlign="center" w:y="1"/>
    </w:pPr>
    <w:r>
      <w:rPr>
        <w:rStyle w:val="670"/>
      </w:rPr>
      <w:fldChar w:fldCharType="begin"/>
    </w:r>
    <w:r>
      <w:rPr>
        <w:rStyle w:val="670"/>
      </w:rPr>
      <w:instrText xml:space="preserve">PAGE  </w:instrText>
    </w:r>
    <w:r>
      <w:rPr>
        <w:rStyle w:val="670"/>
      </w:rPr>
      <w:fldChar w:fldCharType="separate"/>
    </w:r>
    <w:r>
      <w:rPr>
        <w:rStyle w:val="670"/>
      </w:rPr>
      <w:t xml:space="preserve">2</w:t>
    </w:r>
    <w:r>
      <w:rPr>
        <w:rStyle w:val="670"/>
      </w:rPr>
      <w:fldChar w:fldCharType="end"/>
    </w:r>
    <w:r>
      <w:rPr>
        <w:rStyle w:val="670"/>
      </w:rPr>
    </w:r>
    <w:r>
      <w:rPr>
        <w:rStyle w:val="670"/>
      </w:rPr>
    </w:r>
  </w:p>
  <w:p>
    <w:pPr>
      <w:pStyle w:val="669"/>
      <w:ind w:right="36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69"/>
      <w:rPr>
        <w:rStyle w:val="670"/>
      </w:rPr>
      <w:framePr w:wrap="around" w:vAnchor="text" w:hAnchor="margin" w:xAlign="center" w:y="1"/>
    </w:pPr>
    <w:r>
      <w:rPr>
        <w:rStyle w:val="670"/>
      </w:rPr>
      <w:fldChar w:fldCharType="begin"/>
    </w:r>
    <w:r>
      <w:rPr>
        <w:rStyle w:val="670"/>
      </w:rPr>
      <w:instrText xml:space="preserve">PAGE  </w:instrText>
    </w:r>
    <w:r>
      <w:rPr>
        <w:rStyle w:val="670"/>
      </w:rPr>
      <w:fldChar w:fldCharType="separate"/>
    </w:r>
    <w:r>
      <w:rPr>
        <w:rStyle w:val="670"/>
      </w:rPr>
      <w:t xml:space="preserve">1</w:t>
    </w:r>
    <w:r>
      <w:rPr>
        <w:rStyle w:val="670"/>
      </w:rPr>
      <w:fldChar w:fldCharType="end"/>
    </w:r>
    <w:r>
      <w:rPr>
        <w:rStyle w:val="670"/>
      </w:rPr>
    </w:r>
    <w:r>
      <w:rPr>
        <w:rStyle w:val="670"/>
      </w:rPr>
    </w:r>
  </w:p>
  <w:p>
    <w:pPr>
      <w:pStyle w:val="669"/>
      <w:ind w:right="36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485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205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925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645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65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85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805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525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245" w:hanging="360"/>
      </w:pPr>
      <w:rPr>
        <w:rFonts w:ascii="Wingdings" w:hAnsi="Wingdings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485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205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925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645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65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85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805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525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245" w:hanging="360"/>
      </w:pPr>
      <w:rPr>
        <w:rFonts w:ascii="Wingdings" w:hAnsi="Wingdings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  <w:rPr>
        <w:b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29" w:hanging="360"/>
      </w:pPr>
      <w:rPr>
        <w:b/>
      </w:rPr>
    </w:lvl>
    <w:lvl w:ilvl="1">
      <w:start w:val="1"/>
      <w:numFmt w:val="lowerLetter"/>
      <w:isLgl w:val="false"/>
      <w:suff w:val="tab"/>
      <w:lvlText w:val="%2."/>
      <w:lvlJc w:val="left"/>
      <w:pPr>
        <w:ind w:left="21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62"/>
    <w:next w:val="662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62"/>
    <w:next w:val="662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62"/>
    <w:next w:val="662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62"/>
    <w:next w:val="662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62"/>
    <w:next w:val="662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62"/>
    <w:next w:val="662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62"/>
    <w:next w:val="662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62"/>
    <w:next w:val="662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62"/>
    <w:next w:val="662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62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62"/>
    <w:next w:val="662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662"/>
    <w:next w:val="662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662"/>
    <w:next w:val="662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62"/>
    <w:next w:val="662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62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662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662"/>
    <w:next w:val="662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62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662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662"/>
    <w:next w:val="662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62"/>
    <w:next w:val="662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62"/>
    <w:next w:val="662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62"/>
    <w:next w:val="662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62"/>
    <w:next w:val="662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62"/>
    <w:next w:val="662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62"/>
    <w:next w:val="662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62"/>
    <w:next w:val="662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62"/>
    <w:next w:val="662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62"/>
    <w:next w:val="662"/>
    <w:uiPriority w:val="99"/>
    <w:unhideWhenUsed/>
    <w:pPr>
      <w:spacing w:after="0" w:afterAutospacing="0"/>
    </w:pPr>
  </w:style>
  <w:style w:type="paragraph" w:styleId="662" w:default="1">
    <w:name w:val="Normal"/>
    <w:next w:val="662"/>
    <w:link w:val="662"/>
    <w:qFormat/>
    <w:rPr>
      <w:sz w:val="24"/>
      <w:szCs w:val="24"/>
      <w:lang w:val="ru-RU" w:eastAsia="ru-RU" w:bidi="ar-SA"/>
    </w:rPr>
  </w:style>
  <w:style w:type="paragraph" w:styleId="663">
    <w:name w:val="Заголовок 1"/>
    <w:basedOn w:val="662"/>
    <w:next w:val="663"/>
    <w:link w:val="662"/>
    <w:qFormat/>
    <w:pPr>
      <w:spacing w:before="100" w:beforeAutospacing="1" w:after="100" w:afterAutospacing="1" w:line="360" w:lineRule="atLeast"/>
      <w:outlineLvl w:val="0"/>
    </w:pPr>
    <w:rPr>
      <w:b/>
      <w:bCs/>
      <w:sz w:val="48"/>
      <w:szCs w:val="48"/>
    </w:rPr>
  </w:style>
  <w:style w:type="character" w:styleId="664">
    <w:name w:val="Основной шрифт абзаца"/>
    <w:next w:val="664"/>
    <w:link w:val="662"/>
    <w:semiHidden/>
  </w:style>
  <w:style w:type="table" w:styleId="665">
    <w:name w:val="Обычная таблица"/>
    <w:next w:val="665"/>
    <w:link w:val="662"/>
    <w:semiHidden/>
    <w:tblPr/>
  </w:style>
  <w:style w:type="numbering" w:styleId="666">
    <w:name w:val="Нет списка"/>
    <w:next w:val="666"/>
    <w:link w:val="662"/>
    <w:semiHidden/>
  </w:style>
  <w:style w:type="paragraph" w:styleId="667">
    <w:name w:val="Основной текст с отступом 2"/>
    <w:basedOn w:val="662"/>
    <w:next w:val="667"/>
    <w:link w:val="662"/>
    <w:pPr>
      <w:ind w:firstLine="709"/>
      <w:jc w:val="both"/>
      <w:spacing w:line="360" w:lineRule="auto"/>
    </w:pPr>
    <w:rPr>
      <w:sz w:val="28"/>
    </w:rPr>
  </w:style>
  <w:style w:type="paragraph" w:styleId="668">
    <w:name w:val="Основной текст"/>
    <w:basedOn w:val="662"/>
    <w:next w:val="668"/>
    <w:link w:val="662"/>
    <w:pPr>
      <w:spacing w:after="120"/>
    </w:pPr>
  </w:style>
  <w:style w:type="paragraph" w:styleId="669">
    <w:name w:val="Верхний колонтитул"/>
    <w:basedOn w:val="662"/>
    <w:next w:val="669"/>
    <w:link w:val="662"/>
    <w:pPr>
      <w:tabs>
        <w:tab w:val="center" w:pos="4677" w:leader="none"/>
        <w:tab w:val="right" w:pos="9355" w:leader="none"/>
      </w:tabs>
    </w:pPr>
  </w:style>
  <w:style w:type="character" w:styleId="670">
    <w:name w:val="Номер страницы"/>
    <w:basedOn w:val="664"/>
    <w:next w:val="670"/>
    <w:link w:val="662"/>
  </w:style>
  <w:style w:type="paragraph" w:styleId="671">
    <w:name w:val="ConsPlusNonformat"/>
    <w:next w:val="671"/>
    <w:link w:val="662"/>
    <w:rPr>
      <w:rFonts w:ascii="Courier New" w:hAnsi="Courier New" w:cs="Courier New"/>
      <w:lang w:val="ru-RU" w:eastAsia="ru-RU" w:bidi="ar-SA"/>
    </w:rPr>
  </w:style>
  <w:style w:type="character" w:styleId="672">
    <w:name w:val="Гиперссылка"/>
    <w:next w:val="672"/>
    <w:link w:val="662"/>
    <w:uiPriority w:val="99"/>
    <w:rPr>
      <w:color w:val="0000ff"/>
      <w:u w:val="single"/>
    </w:rPr>
  </w:style>
  <w:style w:type="paragraph" w:styleId="673">
    <w:name w:val="Текст выноски"/>
    <w:basedOn w:val="662"/>
    <w:next w:val="673"/>
    <w:link w:val="662"/>
    <w:semiHidden/>
    <w:rPr>
      <w:rFonts w:ascii="Tahoma" w:hAnsi="Tahoma" w:cs="Tahoma"/>
      <w:sz w:val="16"/>
      <w:szCs w:val="16"/>
    </w:rPr>
  </w:style>
  <w:style w:type="paragraph" w:styleId="674">
    <w:name w:val="ConsPlusNormal"/>
    <w:next w:val="674"/>
    <w:link w:val="662"/>
    <w:pPr>
      <w:ind w:firstLine="720"/>
      <w:widowControl w:val="off"/>
    </w:pPr>
    <w:rPr>
      <w:rFonts w:ascii="Arial" w:hAnsi="Arial" w:cs="Arial"/>
      <w:lang w:val="ru-RU" w:eastAsia="ru-RU" w:bidi="ar-SA"/>
    </w:rPr>
  </w:style>
  <w:style w:type="table" w:styleId="675">
    <w:name w:val="Сетка таблицы"/>
    <w:basedOn w:val="665"/>
    <w:next w:val="675"/>
    <w:link w:val="662"/>
    <w:tblPr/>
  </w:style>
  <w:style w:type="paragraph" w:styleId="676">
    <w:name w:val="Основной текст 2"/>
    <w:basedOn w:val="662"/>
    <w:next w:val="676"/>
    <w:link w:val="677"/>
    <w:pPr>
      <w:spacing w:after="120" w:line="480" w:lineRule="auto"/>
    </w:pPr>
  </w:style>
  <w:style w:type="character" w:styleId="677">
    <w:name w:val="Основной текст 2 Знак"/>
    <w:next w:val="677"/>
    <w:link w:val="676"/>
    <w:rPr>
      <w:sz w:val="24"/>
      <w:szCs w:val="24"/>
    </w:rPr>
  </w:style>
  <w:style w:type="paragraph" w:styleId="678">
    <w:name w:val="Обычный (веб)"/>
    <w:basedOn w:val="662"/>
    <w:next w:val="678"/>
    <w:link w:val="679"/>
    <w:uiPriority w:val="99"/>
    <w:pPr>
      <w:spacing w:after="160" w:line="259" w:lineRule="auto"/>
    </w:pPr>
    <w:rPr>
      <w:lang w:eastAsia="en-US"/>
    </w:rPr>
  </w:style>
  <w:style w:type="character" w:styleId="679">
    <w:name w:val="Обычный (веб) Знак"/>
    <w:next w:val="679"/>
    <w:link w:val="678"/>
    <w:uiPriority w:val="99"/>
    <w:rPr>
      <w:sz w:val="24"/>
      <w:szCs w:val="24"/>
      <w:lang w:eastAsia="en-US"/>
    </w:rPr>
  </w:style>
  <w:style w:type="paragraph" w:styleId="680">
    <w:name w:val="Default"/>
    <w:next w:val="680"/>
    <w:link w:val="662"/>
    <w:rPr>
      <w:rFonts w:ascii="Arial" w:hAnsi="Arial" w:eastAsia="Calibri" w:cs="Arial"/>
      <w:color w:val="000000"/>
      <w:sz w:val="24"/>
      <w:szCs w:val="24"/>
      <w:lang w:val="ru-RU" w:eastAsia="ru-RU" w:bidi="ar-SA"/>
    </w:rPr>
  </w:style>
  <w:style w:type="character" w:styleId="681">
    <w:name w:val="apple-converted-space"/>
    <w:next w:val="681"/>
    <w:link w:val="662"/>
  </w:style>
  <w:style w:type="character" w:styleId="682">
    <w:name w:val="navigation-current-item"/>
    <w:next w:val="682"/>
    <w:link w:val="662"/>
  </w:style>
  <w:style w:type="character" w:styleId="683">
    <w:name w:val="black"/>
    <w:next w:val="683"/>
    <w:link w:val="662"/>
  </w:style>
  <w:style w:type="paragraph" w:styleId="684">
    <w:name w:val="rtejustify"/>
    <w:basedOn w:val="662"/>
    <w:next w:val="684"/>
    <w:link w:val="662"/>
    <w:pPr>
      <w:spacing w:before="100" w:beforeAutospacing="1" w:after="100" w:afterAutospacing="1"/>
    </w:pPr>
  </w:style>
  <w:style w:type="character" w:styleId="685">
    <w:name w:val="Строгий"/>
    <w:next w:val="685"/>
    <w:link w:val="662"/>
    <w:uiPriority w:val="22"/>
    <w:qFormat/>
    <w:rPr>
      <w:b/>
      <w:bCs/>
    </w:rPr>
  </w:style>
  <w:style w:type="character" w:styleId="686">
    <w:name w:val="Выделение"/>
    <w:next w:val="686"/>
    <w:link w:val="662"/>
    <w:uiPriority w:val="20"/>
    <w:qFormat/>
    <w:rPr>
      <w:i/>
      <w:iCs/>
    </w:rPr>
  </w:style>
  <w:style w:type="character" w:styleId="687">
    <w:name w:val="small1"/>
    <w:next w:val="687"/>
    <w:link w:val="662"/>
    <w:rPr>
      <w:rFonts w:ascii="Tahoma" w:hAnsi="Tahoma" w:cs="Tahoma"/>
      <w:color w:val="000000"/>
      <w:sz w:val="14"/>
      <w:szCs w:val="14"/>
    </w:rPr>
  </w:style>
  <w:style w:type="paragraph" w:styleId="688">
    <w:name w:val=" Знак Знак Знак Знак Знак Знак"/>
    <w:basedOn w:val="662"/>
    <w:next w:val="688"/>
    <w:link w:val="662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689">
    <w:name w:val="Нижний колонтитул"/>
    <w:basedOn w:val="662"/>
    <w:next w:val="689"/>
    <w:link w:val="690"/>
    <w:pPr>
      <w:tabs>
        <w:tab w:val="center" w:pos="4677" w:leader="none"/>
        <w:tab w:val="right" w:pos="9355" w:leader="none"/>
      </w:tabs>
    </w:pPr>
  </w:style>
  <w:style w:type="character" w:styleId="690">
    <w:name w:val="Нижний колонтитул Знак"/>
    <w:next w:val="690"/>
    <w:link w:val="689"/>
    <w:rPr>
      <w:sz w:val="24"/>
      <w:szCs w:val="24"/>
    </w:rPr>
  </w:style>
  <w:style w:type="paragraph" w:styleId="691">
    <w:name w:val="ConsPlusTitle"/>
    <w:next w:val="691"/>
    <w:link w:val="662"/>
    <w:pPr>
      <w:widowControl w:val="off"/>
    </w:pPr>
    <w:rPr>
      <w:rFonts w:ascii="Calibri" w:hAnsi="Calibri" w:cs="Calibri"/>
      <w:b/>
      <w:lang w:val="ru-RU" w:eastAsia="ru-RU" w:bidi="ar-SA"/>
    </w:rPr>
  </w:style>
  <w:style w:type="paragraph" w:styleId="692">
    <w:name w:val="Заголовок"/>
    <w:basedOn w:val="662"/>
    <w:next w:val="662"/>
    <w:link w:val="693"/>
    <w:qFormat/>
    <w:pPr>
      <w:jc w:val="center"/>
      <w:spacing w:before="240" w:after="60"/>
      <w:outlineLvl w:val="0"/>
    </w:pPr>
    <w:rPr>
      <w:rFonts w:ascii="Calibri Light" w:hAnsi="Calibri Light" w:eastAsia="Times New Roman" w:cs="Times New Roman"/>
      <w:b/>
      <w:bCs/>
      <w:sz w:val="32"/>
      <w:szCs w:val="32"/>
    </w:rPr>
  </w:style>
  <w:style w:type="character" w:styleId="693">
    <w:name w:val="Заголовок Знак"/>
    <w:next w:val="693"/>
    <w:link w:val="692"/>
    <w:rPr>
      <w:rFonts w:ascii="Calibri Light" w:hAnsi="Calibri Light" w:eastAsia="Times New Roman" w:cs="Times New Roman"/>
      <w:b/>
      <w:bCs/>
      <w:sz w:val="32"/>
      <w:szCs w:val="32"/>
    </w:rPr>
  </w:style>
  <w:style w:type="paragraph" w:styleId="694">
    <w:name w:val="Абзац списка"/>
    <w:basedOn w:val="662"/>
    <w:next w:val="694"/>
    <w:link w:val="662"/>
    <w:uiPriority w:val="34"/>
    <w:qFormat/>
    <w:pPr>
      <w:contextualSpacing/>
      <w:ind w:left="720"/>
      <w:spacing w:after="160" w:line="259" w:lineRule="auto"/>
    </w:pPr>
    <w:rPr>
      <w:rFonts w:ascii="Calibri" w:hAnsi="Calibri" w:eastAsia="Calibri" w:cs="Times New Roman"/>
      <w:sz w:val="22"/>
      <w:szCs w:val="22"/>
      <w:lang w:eastAsia="en-US"/>
    </w:rPr>
  </w:style>
  <w:style w:type="paragraph" w:styleId="695">
    <w:name w:val="Текст сноски"/>
    <w:basedOn w:val="662"/>
    <w:next w:val="695"/>
    <w:link w:val="696"/>
    <w:uiPriority w:val="99"/>
    <w:unhideWhenUsed/>
    <w:rPr>
      <w:rFonts w:ascii="Calibri" w:hAnsi="Calibri" w:eastAsia="Calibri"/>
      <w:sz w:val="20"/>
      <w:szCs w:val="20"/>
      <w:lang w:eastAsia="en-US"/>
    </w:rPr>
  </w:style>
  <w:style w:type="character" w:styleId="696">
    <w:name w:val="Текст сноски Знак"/>
    <w:next w:val="696"/>
    <w:link w:val="695"/>
    <w:uiPriority w:val="99"/>
    <w:rPr>
      <w:rFonts w:ascii="Calibri" w:hAnsi="Calibri" w:eastAsia="Calibri"/>
      <w:lang w:eastAsia="en-US"/>
    </w:rPr>
  </w:style>
  <w:style w:type="character" w:styleId="697">
    <w:name w:val="Знак сноски"/>
    <w:next w:val="697"/>
    <w:link w:val="662"/>
    <w:uiPriority w:val="99"/>
    <w:unhideWhenUsed/>
    <w:rPr>
      <w:vertAlign w:val="superscript"/>
    </w:rPr>
  </w:style>
  <w:style w:type="character" w:styleId="1038" w:default="1">
    <w:name w:val="Default Paragraph Font"/>
    <w:uiPriority w:val="1"/>
    <w:semiHidden/>
    <w:unhideWhenUsed/>
  </w:style>
  <w:style w:type="numbering" w:styleId="1039" w:default="1">
    <w:name w:val="No List"/>
    <w:uiPriority w:val="99"/>
    <w:semiHidden/>
    <w:unhideWhenUsed/>
  </w:style>
  <w:style w:type="table" w:styleId="1040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DocSecurity>0</DocSecurity>
  <HyperlinksChanged>false</HyperlinksChanged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creator>GEG</dc:creator>
  <cp:revision>17</cp:revision>
  <dcterms:created xsi:type="dcterms:W3CDTF">2024-03-18T05:04:00Z</dcterms:created>
  <dcterms:modified xsi:type="dcterms:W3CDTF">2025-03-14T01:19:24Z</dcterms:modified>
  <cp:version>1048576</cp:version>
</cp:coreProperties>
</file>